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0" w:rsidRPr="009F795C" w:rsidRDefault="00722AA0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Agenda</w:t>
      </w:r>
      <w:r w:rsidR="000D4B7B">
        <w:rPr>
          <w:rFonts w:ascii="Calibri" w:eastAsia="Calibri" w:hAnsi="Calibri" w:cs="Calibri"/>
          <w:b/>
          <w:sz w:val="28"/>
          <w:szCs w:val="28"/>
        </w:rPr>
        <w:t xml:space="preserve">, Regional Coalition </w:t>
      </w:r>
      <w:r w:rsidRPr="009F795C">
        <w:rPr>
          <w:rFonts w:ascii="Calibri" w:eastAsia="Calibri" w:hAnsi="Calibri" w:cs="Calibri"/>
          <w:b/>
          <w:sz w:val="28"/>
          <w:szCs w:val="28"/>
        </w:rPr>
        <w:t>Call</w:t>
      </w:r>
      <w:r w:rsidR="000D4B7B">
        <w:rPr>
          <w:rFonts w:ascii="Calibri" w:eastAsia="Calibri" w:hAnsi="Calibri" w:cs="Calibri"/>
          <w:b/>
          <w:sz w:val="28"/>
          <w:szCs w:val="28"/>
        </w:rPr>
        <w:t xml:space="preserve"> Summary</w:t>
      </w:r>
    </w:p>
    <w:p w:rsidR="00722AA0" w:rsidRPr="009F795C" w:rsidRDefault="00722AA0" w:rsidP="004D368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Thursday</w:t>
      </w:r>
      <w:r w:rsidR="00FD1587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CD1569">
        <w:rPr>
          <w:rFonts w:ascii="Calibri" w:eastAsia="Calibri" w:hAnsi="Calibri" w:cs="Calibri"/>
          <w:b/>
          <w:sz w:val="28"/>
          <w:szCs w:val="28"/>
        </w:rPr>
        <w:t>July 3</w:t>
      </w:r>
      <w:r w:rsidR="007B48EC" w:rsidRPr="009F795C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BD1E73">
        <w:rPr>
          <w:rFonts w:ascii="Calibri" w:eastAsia="Calibri" w:hAnsi="Calibri" w:cs="Calibri"/>
          <w:b/>
          <w:sz w:val="28"/>
          <w:szCs w:val="28"/>
        </w:rPr>
        <w:t>2014</w:t>
      </w:r>
      <w:r w:rsidRPr="009F795C">
        <w:rPr>
          <w:rFonts w:ascii="Calibri" w:eastAsia="Calibri" w:hAnsi="Calibri" w:cs="Calibri"/>
          <w:b/>
          <w:sz w:val="28"/>
          <w:szCs w:val="28"/>
        </w:rPr>
        <w:t xml:space="preserve"> – 9:30 to 10:30 AM</w:t>
      </w:r>
    </w:p>
    <w:p w:rsidR="000D4B7B" w:rsidRDefault="000D4B7B" w:rsidP="00147ED4">
      <w:pPr>
        <w:spacing w:after="0" w:line="240" w:lineRule="auto"/>
        <w:rPr>
          <w:sz w:val="28"/>
          <w:szCs w:val="28"/>
        </w:rPr>
      </w:pPr>
    </w:p>
    <w:p w:rsidR="008D3417" w:rsidRPr="00F85F77" w:rsidRDefault="00BA0602" w:rsidP="00147ED4">
      <w:pPr>
        <w:spacing w:after="0" w:line="240" w:lineRule="auto"/>
        <w:rPr>
          <w:sz w:val="28"/>
          <w:szCs w:val="28"/>
        </w:rPr>
      </w:pPr>
      <w:r w:rsidRPr="00F85F77">
        <w:rPr>
          <w:sz w:val="28"/>
          <w:szCs w:val="28"/>
        </w:rPr>
        <w:t xml:space="preserve">If you </w:t>
      </w:r>
      <w:r w:rsidR="008D3417" w:rsidRPr="00F85F77">
        <w:rPr>
          <w:sz w:val="28"/>
          <w:szCs w:val="28"/>
        </w:rPr>
        <w:t>miss</w:t>
      </w:r>
      <w:r w:rsidR="000D4B7B">
        <w:rPr>
          <w:sz w:val="28"/>
          <w:szCs w:val="28"/>
        </w:rPr>
        <w:t>ed</w:t>
      </w:r>
      <w:r w:rsidR="008D3417" w:rsidRPr="00F85F77">
        <w:rPr>
          <w:sz w:val="28"/>
          <w:szCs w:val="28"/>
        </w:rPr>
        <w:t xml:space="preserve"> th</w:t>
      </w:r>
      <w:r w:rsidR="00232560">
        <w:rPr>
          <w:sz w:val="28"/>
          <w:szCs w:val="28"/>
        </w:rPr>
        <w:t>e</w:t>
      </w:r>
      <w:r w:rsidRPr="00F85F77">
        <w:rPr>
          <w:sz w:val="28"/>
          <w:szCs w:val="28"/>
        </w:rPr>
        <w:t xml:space="preserve"> </w:t>
      </w:r>
      <w:r w:rsidR="008D3417" w:rsidRPr="00F85F77">
        <w:rPr>
          <w:sz w:val="28"/>
          <w:szCs w:val="28"/>
        </w:rPr>
        <w:t>roll</w:t>
      </w:r>
      <w:r w:rsidR="00AF05EB">
        <w:rPr>
          <w:sz w:val="28"/>
          <w:szCs w:val="28"/>
        </w:rPr>
        <w:t xml:space="preserve"> call</w:t>
      </w:r>
      <w:r w:rsidR="008D3417" w:rsidRPr="00F85F77">
        <w:rPr>
          <w:sz w:val="28"/>
          <w:szCs w:val="28"/>
        </w:rPr>
        <w:t xml:space="preserve">, </w:t>
      </w:r>
      <w:r w:rsidRPr="00F85F77">
        <w:rPr>
          <w:sz w:val="28"/>
          <w:szCs w:val="28"/>
        </w:rPr>
        <w:t xml:space="preserve">you can </w:t>
      </w:r>
      <w:r w:rsidR="000D4B7B">
        <w:rPr>
          <w:sz w:val="28"/>
          <w:szCs w:val="28"/>
        </w:rPr>
        <w:t xml:space="preserve">send </w:t>
      </w:r>
      <w:r w:rsidR="008D3417" w:rsidRPr="00F85F77">
        <w:rPr>
          <w:sz w:val="28"/>
          <w:szCs w:val="28"/>
        </w:rPr>
        <w:t>a note</w:t>
      </w:r>
      <w:r w:rsidR="000D4B7B">
        <w:rPr>
          <w:sz w:val="28"/>
          <w:szCs w:val="28"/>
        </w:rPr>
        <w:t xml:space="preserve"> to</w:t>
      </w:r>
      <w:r w:rsidR="00232560">
        <w:rPr>
          <w:sz w:val="28"/>
          <w:szCs w:val="28"/>
        </w:rPr>
        <w:t xml:space="preserve"> </w:t>
      </w:r>
      <w:hyperlink r:id="rId8" w:history="1">
        <w:r w:rsidR="00232560" w:rsidRPr="00B97B0B">
          <w:rPr>
            <w:rStyle w:val="Hyperlink"/>
            <w:sz w:val="28"/>
            <w:szCs w:val="28"/>
          </w:rPr>
          <w:t>jack@gacinstitute.org</w:t>
        </w:r>
      </w:hyperlink>
      <w:r w:rsidR="008D3417" w:rsidRPr="00F85F77">
        <w:rPr>
          <w:sz w:val="28"/>
          <w:szCs w:val="28"/>
        </w:rPr>
        <w:t>.</w:t>
      </w:r>
      <w:r w:rsidR="00232560">
        <w:rPr>
          <w:sz w:val="28"/>
          <w:szCs w:val="28"/>
        </w:rPr>
        <w:t xml:space="preserve">  </w:t>
      </w:r>
    </w:p>
    <w:p w:rsidR="00C83D98" w:rsidRDefault="00C83D98" w:rsidP="00C83D9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1058C" w:rsidRPr="002D147E" w:rsidRDefault="002D147E" w:rsidP="005E29D9">
      <w:pPr>
        <w:spacing w:after="0" w:line="240" w:lineRule="auto"/>
        <w:ind w:left="1440" w:hanging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9: 30 AM </w:t>
      </w:r>
      <w:r>
        <w:rPr>
          <w:rFonts w:ascii="Calibri" w:eastAsia="Calibri" w:hAnsi="Calibri" w:cs="Calibri"/>
          <w:sz w:val="28"/>
          <w:szCs w:val="28"/>
        </w:rPr>
        <w:tab/>
      </w:r>
      <w:r w:rsidRPr="00C80350">
        <w:rPr>
          <w:rFonts w:ascii="Calibri" w:eastAsia="Calibri" w:hAnsi="Calibri" w:cs="Calibri"/>
          <w:b/>
          <w:sz w:val="28"/>
          <w:szCs w:val="28"/>
        </w:rPr>
        <w:t>Welcome</w:t>
      </w:r>
      <w:r w:rsidR="0086268B">
        <w:rPr>
          <w:rFonts w:ascii="Calibri" w:eastAsia="Calibri" w:hAnsi="Calibri" w:cs="Calibri"/>
          <w:sz w:val="28"/>
          <w:szCs w:val="28"/>
        </w:rPr>
        <w:t>,</w:t>
      </w:r>
      <w:r w:rsidR="00CF3B20" w:rsidRPr="00CF3B20">
        <w:rPr>
          <w:rFonts w:ascii="Calibri" w:eastAsia="Calibri" w:hAnsi="Calibri" w:cs="Calibri"/>
          <w:sz w:val="28"/>
          <w:szCs w:val="28"/>
        </w:rPr>
        <w:t xml:space="preserve"> mute and unmute announcement</w:t>
      </w:r>
      <w:r w:rsidR="0086268B">
        <w:rPr>
          <w:rFonts w:ascii="Calibri" w:eastAsia="Calibri" w:hAnsi="Calibri" w:cs="Calibri"/>
          <w:sz w:val="28"/>
          <w:szCs w:val="28"/>
        </w:rPr>
        <w:t xml:space="preserve">, </w:t>
      </w:r>
      <w:r w:rsidR="00232560">
        <w:rPr>
          <w:rFonts w:ascii="Calibri" w:eastAsia="Calibri" w:hAnsi="Calibri" w:cs="Calibri"/>
          <w:sz w:val="28"/>
          <w:szCs w:val="28"/>
        </w:rPr>
        <w:t>“hold” announcement</w:t>
      </w:r>
    </w:p>
    <w:p w:rsidR="005E29D9" w:rsidRPr="00250CB2" w:rsidRDefault="0086268B" w:rsidP="00CD156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CB2" w:rsidRPr="00250CB2">
        <w:rPr>
          <w:b/>
          <w:sz w:val="28"/>
          <w:szCs w:val="28"/>
        </w:rPr>
        <w:t>Mental Health Services and Managed Care</w:t>
      </w:r>
    </w:p>
    <w:p w:rsidR="00C34B30" w:rsidRDefault="00250CB2" w:rsidP="00CD1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Molly Brassil, Associate Director, </w:t>
      </w:r>
      <w:r w:rsidR="00C34B30">
        <w:rPr>
          <w:sz w:val="28"/>
          <w:szCs w:val="28"/>
        </w:rPr>
        <w:t xml:space="preserve">Public Policy, </w:t>
      </w:r>
      <w:r>
        <w:rPr>
          <w:sz w:val="28"/>
          <w:szCs w:val="28"/>
        </w:rPr>
        <w:t>County Mental Health</w:t>
      </w:r>
    </w:p>
    <w:p w:rsidR="00250CB2" w:rsidRPr="005E29D9" w:rsidRDefault="00250CB2" w:rsidP="00C34B30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Directors</w:t>
      </w:r>
      <w:r w:rsidR="00C3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Association </w:t>
      </w:r>
    </w:p>
    <w:p w:rsidR="000D4B7B" w:rsidRDefault="000D4B7B" w:rsidP="000D4B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the f</w:t>
      </w:r>
      <w:r w:rsidR="00F94625">
        <w:rPr>
          <w:sz w:val="28"/>
          <w:szCs w:val="28"/>
        </w:rPr>
        <w:t>i</w:t>
      </w:r>
      <w:r>
        <w:rPr>
          <w:sz w:val="28"/>
          <w:szCs w:val="28"/>
        </w:rPr>
        <w:t>ve early implementing counties,</w:t>
      </w:r>
      <w:r w:rsidR="00F94625">
        <w:rPr>
          <w:sz w:val="28"/>
          <w:szCs w:val="28"/>
        </w:rPr>
        <w:t xml:space="preserve"> most of the work was done over the last few years on MOU and shared savings – coordination was set up well.  The im</w:t>
      </w:r>
      <w:r>
        <w:rPr>
          <w:sz w:val="28"/>
          <w:szCs w:val="28"/>
        </w:rPr>
        <w:t>plementation side seems to be going smoothly</w:t>
      </w:r>
    </w:p>
    <w:p w:rsidR="00F94625" w:rsidRPr="000D4B7B" w:rsidRDefault="00F94625" w:rsidP="000D4B7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D4B7B">
        <w:rPr>
          <w:sz w:val="28"/>
          <w:szCs w:val="28"/>
        </w:rPr>
        <w:t>All counties have th</w:t>
      </w:r>
      <w:r w:rsidR="000D4B7B">
        <w:rPr>
          <w:sz w:val="28"/>
          <w:szCs w:val="28"/>
        </w:rPr>
        <w:t xml:space="preserve">eir MOU for Cal MediConnect </w:t>
      </w:r>
      <w:r w:rsidRPr="000D4B7B">
        <w:rPr>
          <w:sz w:val="28"/>
          <w:szCs w:val="28"/>
        </w:rPr>
        <w:t>in place</w:t>
      </w:r>
    </w:p>
    <w:p w:rsidR="00F94625" w:rsidRDefault="000D4B7B" w:rsidP="00F9462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remain </w:t>
      </w:r>
      <w:r w:rsidR="00F94625">
        <w:rPr>
          <w:sz w:val="28"/>
          <w:szCs w:val="28"/>
        </w:rPr>
        <w:t>technical things to work out, e.g., cross-over claims</w:t>
      </w:r>
    </w:p>
    <w:p w:rsidR="00F94625" w:rsidRDefault="00F94625" w:rsidP="00F94625">
      <w:pPr>
        <w:spacing w:after="0" w:line="240" w:lineRule="auto"/>
        <w:rPr>
          <w:sz w:val="28"/>
          <w:szCs w:val="28"/>
        </w:rPr>
      </w:pPr>
      <w:r w:rsidRPr="00F94625">
        <w:rPr>
          <w:sz w:val="28"/>
          <w:szCs w:val="28"/>
        </w:rPr>
        <w:t>Local implementati</w:t>
      </w:r>
      <w:r w:rsidR="000D4B7B">
        <w:rPr>
          <w:sz w:val="28"/>
          <w:szCs w:val="28"/>
        </w:rPr>
        <w:t>on:</w:t>
      </w:r>
    </w:p>
    <w:p w:rsidR="00F94625" w:rsidRDefault="00F94625" w:rsidP="00F9462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Regular local meetings are happening between plans and counties</w:t>
      </w:r>
    </w:p>
    <w:p w:rsidR="00F94625" w:rsidRDefault="00F94625" w:rsidP="00F9462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Seems as if more local coordination is emerging</w:t>
      </w:r>
    </w:p>
    <w:p w:rsidR="00F94625" w:rsidRDefault="00F94625" w:rsidP="00F9462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referral and “pathways” may be different than before</w:t>
      </w:r>
    </w:p>
    <w:p w:rsidR="00F94625" w:rsidRDefault="00F94625" w:rsidP="00F9462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Communication seems to be the key</w:t>
      </w:r>
    </w:p>
    <w:p w:rsidR="000D4B7B" w:rsidRDefault="000D4B7B" w:rsidP="00F94625">
      <w:pPr>
        <w:spacing w:after="0" w:line="240" w:lineRule="auto"/>
        <w:rPr>
          <w:sz w:val="28"/>
          <w:szCs w:val="28"/>
        </w:rPr>
      </w:pPr>
    </w:p>
    <w:p w:rsidR="00F94625" w:rsidRDefault="000D4B7B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Comment: </w:t>
      </w:r>
      <w:r w:rsidR="00F94625">
        <w:rPr>
          <w:sz w:val="28"/>
          <w:szCs w:val="28"/>
        </w:rPr>
        <w:t xml:space="preserve">sounds different from CBAS transition – communication structure wasn’t set up then.  </w:t>
      </w:r>
    </w:p>
    <w:p w:rsidR="00F94625" w:rsidRDefault="00F94625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Q: Are people receiving services?  A: We don’t know yet.</w:t>
      </w:r>
    </w:p>
    <w:p w:rsidR="00F94625" w:rsidRDefault="00F94625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Q: When will we know how well the actual service delivery is going?</w:t>
      </w:r>
      <w:r w:rsidR="000D4B7B">
        <w:rPr>
          <w:sz w:val="28"/>
          <w:szCs w:val="28"/>
        </w:rPr>
        <w:t xml:space="preserve">  A: In the fall, we should have </w:t>
      </w:r>
      <w:r>
        <w:rPr>
          <w:sz w:val="28"/>
          <w:szCs w:val="28"/>
        </w:rPr>
        <w:t>counties report</w:t>
      </w:r>
      <w:r w:rsidR="000D4B7B">
        <w:rPr>
          <w:sz w:val="28"/>
          <w:szCs w:val="28"/>
        </w:rPr>
        <w:t xml:space="preserve"> on a similar call: </w:t>
      </w:r>
      <w:r>
        <w:rPr>
          <w:sz w:val="28"/>
          <w:szCs w:val="28"/>
        </w:rPr>
        <w:t xml:space="preserve">a panel.  </w:t>
      </w:r>
    </w:p>
    <w:p w:rsidR="0057376E" w:rsidRDefault="000D4B7B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Comment from </w:t>
      </w:r>
      <w:r w:rsidR="0057376E">
        <w:rPr>
          <w:sz w:val="28"/>
          <w:szCs w:val="28"/>
        </w:rPr>
        <w:t xml:space="preserve">L.A.: we are credentialing people but it’s still “wait and see” – no referrals yet.  </w:t>
      </w:r>
    </w:p>
    <w:p w:rsidR="0057376E" w:rsidRDefault="000D4B7B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Comment: The “fix it” list that National Senior Citizens Law Center is compiling is a good way to note systemic issues, rather than addressing each issue one at a time.  U</w:t>
      </w:r>
      <w:r w:rsidR="0057376E">
        <w:rPr>
          <w:sz w:val="28"/>
          <w:szCs w:val="28"/>
        </w:rPr>
        <w:t xml:space="preserve">nder </w:t>
      </w:r>
      <w:r>
        <w:rPr>
          <w:sz w:val="28"/>
          <w:szCs w:val="28"/>
        </w:rPr>
        <w:t xml:space="preserve">the </w:t>
      </w:r>
      <w:r w:rsidR="0057376E">
        <w:rPr>
          <w:sz w:val="28"/>
          <w:szCs w:val="28"/>
        </w:rPr>
        <w:t>CBAS</w:t>
      </w:r>
      <w:r>
        <w:rPr>
          <w:sz w:val="28"/>
          <w:szCs w:val="28"/>
        </w:rPr>
        <w:t xml:space="preserve"> rollout, we could have used such a list</w:t>
      </w:r>
      <w:r w:rsidR="0057376E">
        <w:rPr>
          <w:sz w:val="28"/>
          <w:szCs w:val="28"/>
        </w:rPr>
        <w:t>.</w:t>
      </w:r>
    </w:p>
    <w:p w:rsidR="0057376E" w:rsidRDefault="000D4B7B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</w:t>
      </w:r>
      <w:r w:rsidR="0057376E">
        <w:rPr>
          <w:sz w:val="28"/>
          <w:szCs w:val="28"/>
        </w:rPr>
        <w:t>: Healthy San Diego (</w:t>
      </w:r>
      <w:r>
        <w:rPr>
          <w:sz w:val="28"/>
          <w:szCs w:val="28"/>
        </w:rPr>
        <w:t xml:space="preserve">under the </w:t>
      </w:r>
      <w:r w:rsidR="0057376E">
        <w:rPr>
          <w:sz w:val="28"/>
          <w:szCs w:val="28"/>
        </w:rPr>
        <w:t xml:space="preserve">leadership of George Scola) is a collective of plans meeting weekly </w:t>
      </w:r>
      <w:r>
        <w:rPr>
          <w:sz w:val="28"/>
          <w:szCs w:val="28"/>
        </w:rPr>
        <w:t>with county director of behavio</w:t>
      </w:r>
      <w:r w:rsidR="0057376E">
        <w:rPr>
          <w:sz w:val="28"/>
          <w:szCs w:val="28"/>
        </w:rPr>
        <w:t xml:space="preserve">ral health.  </w:t>
      </w:r>
      <w:r>
        <w:rPr>
          <w:sz w:val="28"/>
          <w:szCs w:val="28"/>
        </w:rPr>
        <w:t>At y</w:t>
      </w:r>
      <w:r w:rsidR="0057376E">
        <w:rPr>
          <w:sz w:val="28"/>
          <w:szCs w:val="28"/>
        </w:rPr>
        <w:t>esterday</w:t>
      </w:r>
      <w:r>
        <w:rPr>
          <w:sz w:val="28"/>
          <w:szCs w:val="28"/>
        </w:rPr>
        <w:t>’s discussion</w:t>
      </w:r>
      <w:r w:rsidR="0057376E">
        <w:rPr>
          <w:sz w:val="28"/>
          <w:szCs w:val="28"/>
        </w:rPr>
        <w:t xml:space="preserve">, things seeming to be going smoothly. </w:t>
      </w:r>
    </w:p>
    <w:p w:rsidR="0057376E" w:rsidRDefault="000D4B7B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Comment: </w:t>
      </w:r>
      <w:r w:rsidR="0057376E">
        <w:rPr>
          <w:sz w:val="28"/>
          <w:szCs w:val="28"/>
        </w:rPr>
        <w:t>San Mateo: unaware of any problems.</w:t>
      </w:r>
    </w:p>
    <w:p w:rsidR="0057376E" w:rsidRDefault="000D4B7B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Comment: </w:t>
      </w:r>
      <w:r w:rsidR="0057376E">
        <w:rPr>
          <w:sz w:val="28"/>
          <w:szCs w:val="28"/>
        </w:rPr>
        <w:t xml:space="preserve">Inland Empire: no issues seem to be coming to the fore – there are regular meetings of </w:t>
      </w:r>
      <w:r>
        <w:rPr>
          <w:sz w:val="28"/>
          <w:szCs w:val="28"/>
        </w:rPr>
        <w:t xml:space="preserve">representatives from </w:t>
      </w:r>
      <w:r w:rsidR="0057376E">
        <w:rPr>
          <w:sz w:val="28"/>
          <w:szCs w:val="28"/>
        </w:rPr>
        <w:t xml:space="preserve">two health plans, </w:t>
      </w:r>
      <w:r>
        <w:rPr>
          <w:sz w:val="28"/>
          <w:szCs w:val="28"/>
        </w:rPr>
        <w:t xml:space="preserve">plus </w:t>
      </w:r>
      <w:r w:rsidR="0057376E">
        <w:rPr>
          <w:sz w:val="28"/>
          <w:szCs w:val="28"/>
        </w:rPr>
        <w:t>both c</w:t>
      </w:r>
      <w:r>
        <w:rPr>
          <w:sz w:val="28"/>
          <w:szCs w:val="28"/>
        </w:rPr>
        <w:t>ounty mental health departments and</w:t>
      </w:r>
      <w:r w:rsidR="0057376E">
        <w:rPr>
          <w:sz w:val="28"/>
          <w:szCs w:val="28"/>
        </w:rPr>
        <w:t xml:space="preserve"> various HCBS.  Agreements </w:t>
      </w:r>
      <w:r>
        <w:rPr>
          <w:sz w:val="28"/>
          <w:szCs w:val="28"/>
        </w:rPr>
        <w:t xml:space="preserve">are in place for clients to continue to be seen by their providers </w:t>
      </w:r>
      <w:r w:rsidR="0057376E">
        <w:rPr>
          <w:sz w:val="28"/>
          <w:szCs w:val="28"/>
        </w:rPr>
        <w:t>as their plans sort things out.</w:t>
      </w:r>
    </w:p>
    <w:p w:rsidR="000D4B7B" w:rsidRDefault="0057376E" w:rsidP="00F94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Molly</w:t>
      </w:r>
      <w:r w:rsidR="000D4B7B">
        <w:rPr>
          <w:sz w:val="28"/>
          <w:szCs w:val="28"/>
        </w:rPr>
        <w:t xml:space="preserve"> Brassil</w:t>
      </w:r>
      <w:r>
        <w:rPr>
          <w:sz w:val="28"/>
          <w:szCs w:val="28"/>
        </w:rPr>
        <w:t>:  Let’s revisit this when we have more</w:t>
      </w:r>
      <w:r w:rsidR="000D4B7B">
        <w:rPr>
          <w:sz w:val="28"/>
          <w:szCs w:val="28"/>
        </w:rPr>
        <w:t xml:space="preserve"> information about services.  </w:t>
      </w:r>
    </w:p>
    <w:p w:rsidR="00F94625" w:rsidRDefault="000D4B7B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</w:t>
      </w:r>
      <w:r w:rsidR="0057376E">
        <w:rPr>
          <w:sz w:val="28"/>
          <w:szCs w:val="28"/>
        </w:rPr>
        <w:t xml:space="preserve"> addition, we’ve had a lot of lessons learned in these eight</w:t>
      </w:r>
      <w:r>
        <w:rPr>
          <w:sz w:val="28"/>
          <w:szCs w:val="28"/>
        </w:rPr>
        <w:t xml:space="preserve"> counties in the realm</w:t>
      </w:r>
      <w:r w:rsidR="0057376E">
        <w:rPr>
          <w:sz w:val="28"/>
          <w:szCs w:val="28"/>
        </w:rPr>
        <w:t xml:space="preserve"> of creating structures: want to take this </w:t>
      </w:r>
      <w:r>
        <w:rPr>
          <w:sz w:val="28"/>
          <w:szCs w:val="28"/>
        </w:rPr>
        <w:t xml:space="preserve">experience </w:t>
      </w:r>
      <w:r w:rsidR="0057376E">
        <w:rPr>
          <w:sz w:val="28"/>
          <w:szCs w:val="28"/>
        </w:rPr>
        <w:t>to other counties, outside the demonstration.  Huge opportunity to learn ho</w:t>
      </w:r>
      <w:r>
        <w:rPr>
          <w:sz w:val="28"/>
          <w:szCs w:val="28"/>
        </w:rPr>
        <w:t>w to strengthen communications.</w:t>
      </w:r>
    </w:p>
    <w:p w:rsidR="00F94625" w:rsidRDefault="00F94625" w:rsidP="00C83D98">
      <w:pPr>
        <w:spacing w:after="0" w:line="240" w:lineRule="auto"/>
        <w:rPr>
          <w:sz w:val="28"/>
          <w:szCs w:val="28"/>
        </w:rPr>
      </w:pPr>
    </w:p>
    <w:p w:rsidR="00F85F77" w:rsidRDefault="00B87F3B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10:0</w:t>
      </w:r>
      <w:r w:rsidR="002D147E">
        <w:rPr>
          <w:sz w:val="28"/>
          <w:szCs w:val="28"/>
        </w:rPr>
        <w:t>0</w:t>
      </w:r>
      <w:r w:rsidR="00C266D4">
        <w:rPr>
          <w:sz w:val="28"/>
          <w:szCs w:val="28"/>
        </w:rPr>
        <w:t xml:space="preserve"> </w:t>
      </w:r>
      <w:r w:rsidR="002D147E">
        <w:rPr>
          <w:sz w:val="28"/>
          <w:szCs w:val="28"/>
        </w:rPr>
        <w:t>AM</w:t>
      </w:r>
      <w:r w:rsidR="002D147E">
        <w:rPr>
          <w:sz w:val="28"/>
          <w:szCs w:val="28"/>
        </w:rPr>
        <w:tab/>
      </w:r>
      <w:r w:rsidR="00F37578">
        <w:rPr>
          <w:b/>
          <w:sz w:val="28"/>
          <w:szCs w:val="28"/>
        </w:rPr>
        <w:t>Overview of</w:t>
      </w:r>
      <w:r w:rsidR="000423B2" w:rsidRPr="00C80350">
        <w:rPr>
          <w:b/>
          <w:sz w:val="28"/>
          <w:szCs w:val="28"/>
        </w:rPr>
        <w:t xml:space="preserve"> coalitions</w:t>
      </w:r>
      <w:r w:rsidR="00F85F77" w:rsidRPr="00C80350">
        <w:rPr>
          <w:b/>
          <w:sz w:val="28"/>
          <w:szCs w:val="28"/>
        </w:rPr>
        <w:t>’ 2014 goals and projects</w:t>
      </w:r>
      <w:r w:rsidR="00255BAB">
        <w:rPr>
          <w:sz w:val="28"/>
          <w:szCs w:val="28"/>
        </w:rPr>
        <w:t xml:space="preserve">: </w:t>
      </w:r>
    </w:p>
    <w:p w:rsidR="00C266D4" w:rsidRDefault="00C266D4" w:rsidP="00C266D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L.A. Aging Advocacy Coalition</w:t>
      </w:r>
    </w:p>
    <w:p w:rsidR="00B46F3C" w:rsidRDefault="000D4B7B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Recent Summit had</w:t>
      </w:r>
      <w:r w:rsidR="00B46F3C">
        <w:rPr>
          <w:sz w:val="28"/>
          <w:szCs w:val="28"/>
        </w:rPr>
        <w:t xml:space="preserve"> almost 300 attendees</w:t>
      </w:r>
    </w:p>
    <w:p w:rsidR="00B46F3C" w:rsidRDefault="00B46F3C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First of a series of meetings with local members of Congress</w:t>
      </w:r>
    </w:p>
    <w:p w:rsidR="00B46F3C" w:rsidRDefault="00B46F3C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Starting a series of trainings for advocates – part of outreach efforts</w:t>
      </w:r>
      <w:r w:rsidR="000D4B7B">
        <w:rPr>
          <w:sz w:val="28"/>
          <w:szCs w:val="28"/>
        </w:rPr>
        <w:t xml:space="preserve"> </w:t>
      </w:r>
    </w:p>
    <w:p w:rsidR="00B46F3C" w:rsidRPr="00C266D4" w:rsidRDefault="00B46F3C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make a presentation to the Senate Select Committee on Aging and Long Term Care</w:t>
      </w:r>
      <w:r w:rsidR="000D4B7B">
        <w:rPr>
          <w:sz w:val="28"/>
          <w:szCs w:val="28"/>
        </w:rPr>
        <w:t xml:space="preserve"> at its July 8 hearing then Patty Berg, consultant to the select committee, will join the next LAAAC call.</w:t>
      </w:r>
    </w:p>
    <w:p w:rsidR="00B663BA" w:rsidRDefault="00B46F3C" w:rsidP="00362B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r w:rsidR="005E29D9">
        <w:rPr>
          <w:sz w:val="28"/>
          <w:szCs w:val="28"/>
        </w:rPr>
        <w:t>Coalition of Stanislaus County</w:t>
      </w:r>
    </w:p>
    <w:p w:rsidR="00B46F3C" w:rsidRDefault="00B46F3C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Started as a fall prevention effort</w:t>
      </w:r>
    </w:p>
    <w:p w:rsidR="00B46F3C" w:rsidRDefault="00B46F3C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Their website has new planning documents</w:t>
      </w:r>
    </w:p>
    <w:p w:rsidR="00B46F3C" w:rsidRDefault="00B46F3C" w:rsidP="000D4B7B">
      <w:pPr>
        <w:pStyle w:val="ListParagraph"/>
        <w:spacing w:after="0" w:line="240" w:lineRule="auto"/>
        <w:ind w:left="2160"/>
        <w:rPr>
          <w:sz w:val="28"/>
          <w:szCs w:val="28"/>
        </w:rPr>
      </w:pPr>
      <w:hyperlink r:id="rId9" w:history="1">
        <w:r w:rsidRPr="00B97B0B">
          <w:rPr>
            <w:rStyle w:val="Hyperlink"/>
            <w:sz w:val="28"/>
            <w:szCs w:val="28"/>
          </w:rPr>
          <w:t>www.Healthyagingassociation.org</w:t>
        </w:r>
      </w:hyperlink>
      <w:r>
        <w:rPr>
          <w:sz w:val="28"/>
          <w:szCs w:val="28"/>
        </w:rPr>
        <w:t xml:space="preserve"> click on “Senior Coalition”</w:t>
      </w:r>
    </w:p>
    <w:p w:rsidR="00B46F3C" w:rsidRDefault="00B46F3C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Focus </w:t>
      </w:r>
      <w:r w:rsidR="000D4B7B">
        <w:rPr>
          <w:sz w:val="28"/>
          <w:szCs w:val="28"/>
        </w:rPr>
        <w:t xml:space="preserve">is </w:t>
      </w:r>
      <w:r>
        <w:rPr>
          <w:sz w:val="28"/>
          <w:szCs w:val="28"/>
        </w:rPr>
        <w:t>on inclusion across seniors and those with disabilities</w:t>
      </w:r>
    </w:p>
    <w:p w:rsidR="004237DE" w:rsidRDefault="004237DE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Amber Cutler from NSCLC is coming to the county this summer</w:t>
      </w:r>
    </w:p>
    <w:p w:rsidR="00B46F3C" w:rsidRDefault="00B46F3C" w:rsidP="00B46F3C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Working on planning with San Francisco</w:t>
      </w:r>
    </w:p>
    <w:p w:rsidR="004237DE" w:rsidRDefault="004237DE" w:rsidP="004237DE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focus is on sustaining meeting attendance</w:t>
      </w:r>
    </w:p>
    <w:p w:rsidR="00F37578" w:rsidRDefault="00F37578" w:rsidP="00362B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Orange County Aging Services Collaborative</w:t>
      </w:r>
    </w:p>
    <w:p w:rsidR="004237DE" w:rsidRDefault="004237DE" w:rsidP="004237D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Two or three </w:t>
      </w:r>
      <w:r w:rsidR="00A37DF8">
        <w:rPr>
          <w:sz w:val="28"/>
          <w:szCs w:val="28"/>
        </w:rPr>
        <w:t>town hall</w:t>
      </w:r>
      <w:r>
        <w:rPr>
          <w:sz w:val="28"/>
          <w:szCs w:val="28"/>
        </w:rPr>
        <w:t xml:space="preserve"> meetings</w:t>
      </w:r>
      <w:r w:rsidR="000D4B7B">
        <w:rPr>
          <w:sz w:val="28"/>
          <w:szCs w:val="28"/>
        </w:rPr>
        <w:t xml:space="preserve"> annually</w:t>
      </w:r>
      <w:r>
        <w:rPr>
          <w:sz w:val="28"/>
          <w:szCs w:val="28"/>
        </w:rPr>
        <w:t>, usually with local members of the state Legislature (75 to 200 participants)</w:t>
      </w:r>
    </w:p>
    <w:p w:rsidR="004237DE" w:rsidRDefault="00A37DF8" w:rsidP="004237D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halls</w:t>
      </w:r>
      <w:r w:rsidR="004237DE">
        <w:rPr>
          <w:sz w:val="28"/>
          <w:szCs w:val="28"/>
        </w:rPr>
        <w:t xml:space="preserve"> include an annual survey – distribution will expand this year beyond the </w:t>
      </w:r>
      <w:r>
        <w:rPr>
          <w:sz w:val="28"/>
          <w:szCs w:val="28"/>
        </w:rPr>
        <w:t>town halls</w:t>
      </w:r>
      <w:r w:rsidR="004237DE">
        <w:rPr>
          <w:sz w:val="28"/>
          <w:szCs w:val="28"/>
        </w:rPr>
        <w:t xml:space="preserve"> and be in Spanish as well as English (grant from UC Irvine supports this extension)</w:t>
      </w:r>
    </w:p>
    <w:p w:rsidR="004237DE" w:rsidRDefault="004237DE" w:rsidP="004237D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Active in CCI: preparing for January start date </w:t>
      </w:r>
      <w:r w:rsidR="000D4B7B">
        <w:rPr>
          <w:sz w:val="28"/>
          <w:szCs w:val="28"/>
        </w:rPr>
        <w:t xml:space="preserve">that depends on the results of </w:t>
      </w:r>
      <w:r>
        <w:rPr>
          <w:sz w:val="28"/>
          <w:szCs w:val="28"/>
        </w:rPr>
        <w:t>a CMS audit</w:t>
      </w:r>
      <w:r w:rsidR="000D4B7B">
        <w:rPr>
          <w:sz w:val="28"/>
          <w:szCs w:val="28"/>
        </w:rPr>
        <w:t xml:space="preserve"> scheduled for release in August.  If it is okay, Orange will start Jan 1, 2015</w:t>
      </w:r>
    </w:p>
    <w:p w:rsidR="004237DE" w:rsidRPr="004237DE" w:rsidRDefault="00794FD4" w:rsidP="004237D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See </w:t>
      </w:r>
      <w:hyperlink r:id="rId10" w:history="1">
        <w:r w:rsidR="004237DE" w:rsidRPr="00B97B0B">
          <w:rPr>
            <w:rStyle w:val="Hyperlink"/>
            <w:sz w:val="28"/>
            <w:szCs w:val="28"/>
          </w:rPr>
          <w:t>www.OCAgingServices.org</w:t>
        </w:r>
      </w:hyperlink>
      <w:r w:rsidR="004237DE">
        <w:rPr>
          <w:sz w:val="28"/>
          <w:szCs w:val="28"/>
        </w:rPr>
        <w:t xml:space="preserve"> </w:t>
      </w:r>
    </w:p>
    <w:p w:rsidR="00003395" w:rsidRDefault="00003395" w:rsidP="00003395">
      <w:pPr>
        <w:spacing w:after="0" w:line="240" w:lineRule="auto"/>
        <w:rPr>
          <w:sz w:val="28"/>
          <w:szCs w:val="28"/>
        </w:rPr>
      </w:pPr>
    </w:p>
    <w:p w:rsidR="000423B2" w:rsidRPr="00C80350" w:rsidRDefault="00B87F3B" w:rsidP="00C83D98">
      <w:pPr>
        <w:spacing w:after="0" w:line="240" w:lineRule="auto"/>
        <w:rPr>
          <w:b/>
          <w:sz w:val="28"/>
          <w:szCs w:val="28"/>
        </w:rPr>
      </w:pPr>
      <w:r w:rsidRPr="00C80350">
        <w:rPr>
          <w:b/>
          <w:sz w:val="28"/>
          <w:szCs w:val="28"/>
        </w:rPr>
        <w:t xml:space="preserve">SCAN </w:t>
      </w:r>
      <w:r w:rsidR="00CF3B20" w:rsidRPr="00C80350">
        <w:rPr>
          <w:b/>
          <w:sz w:val="28"/>
          <w:szCs w:val="28"/>
        </w:rPr>
        <w:t>Foundation Update</w:t>
      </w:r>
    </w:p>
    <w:p w:rsidR="0038560B" w:rsidRDefault="00CD1569" w:rsidP="00B07BB7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8"/>
          <w:szCs w:val="28"/>
        </w:rPr>
      </w:pPr>
      <w:r w:rsidRPr="004237DE">
        <w:rPr>
          <w:i/>
          <w:sz w:val="28"/>
          <w:szCs w:val="28"/>
        </w:rPr>
        <w:t xml:space="preserve">The </w:t>
      </w:r>
      <w:r w:rsidR="004237DE">
        <w:rPr>
          <w:i/>
          <w:sz w:val="28"/>
          <w:szCs w:val="28"/>
        </w:rPr>
        <w:t xml:space="preserve">2014 </w:t>
      </w:r>
      <w:r w:rsidRPr="004237DE">
        <w:rPr>
          <w:i/>
          <w:sz w:val="28"/>
          <w:szCs w:val="28"/>
        </w:rPr>
        <w:t>Scorecard</w:t>
      </w:r>
      <w:r>
        <w:rPr>
          <w:sz w:val="28"/>
          <w:szCs w:val="28"/>
        </w:rPr>
        <w:t>, Sarah Steenhausen</w:t>
      </w:r>
      <w:r w:rsidR="004237DE">
        <w:rPr>
          <w:sz w:val="28"/>
          <w:szCs w:val="28"/>
        </w:rPr>
        <w:t xml:space="preserve"> – released by the AARP Public Policy Institute; this is the second </w:t>
      </w:r>
      <w:r w:rsidR="004237DE" w:rsidRPr="004237DE">
        <w:rPr>
          <w:i/>
          <w:sz w:val="28"/>
          <w:szCs w:val="28"/>
        </w:rPr>
        <w:t>Scorecard</w:t>
      </w:r>
      <w:r w:rsidR="004237DE">
        <w:rPr>
          <w:sz w:val="28"/>
          <w:szCs w:val="28"/>
        </w:rPr>
        <w:t>, funded by The SCAN Foundation and the Commonwealth Foundation.</w:t>
      </w:r>
    </w:p>
    <w:p w:rsidR="0044123D" w:rsidRPr="0044123D" w:rsidRDefault="004237DE" w:rsidP="004237D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44123D">
        <w:rPr>
          <w:sz w:val="28"/>
          <w:szCs w:val="28"/>
        </w:rPr>
        <w:t xml:space="preserve">Data </w:t>
      </w:r>
      <w:r w:rsidR="000D4B7B">
        <w:rPr>
          <w:sz w:val="28"/>
          <w:szCs w:val="28"/>
        </w:rPr>
        <w:t xml:space="preserve">are displayed </w:t>
      </w:r>
      <w:r w:rsidRPr="0044123D">
        <w:rPr>
          <w:sz w:val="28"/>
          <w:szCs w:val="28"/>
        </w:rPr>
        <w:t>across five dimensions</w:t>
      </w:r>
    </w:p>
    <w:p w:rsidR="004237DE" w:rsidRDefault="0044123D" w:rsidP="004237D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44123D">
        <w:rPr>
          <w:sz w:val="28"/>
          <w:szCs w:val="28"/>
        </w:rPr>
        <w:t>California ranked 9</w:t>
      </w:r>
      <w:r w:rsidRPr="0044123D">
        <w:rPr>
          <w:sz w:val="28"/>
          <w:szCs w:val="28"/>
          <w:vertAlign w:val="superscript"/>
        </w:rPr>
        <w:t>th</w:t>
      </w:r>
      <w:r w:rsidRPr="0044123D">
        <w:rPr>
          <w:sz w:val="28"/>
          <w:szCs w:val="28"/>
        </w:rPr>
        <w:t xml:space="preserve"> overall</w:t>
      </w:r>
      <w:r w:rsidR="004237DE" w:rsidRPr="0044123D">
        <w:rPr>
          <w:sz w:val="28"/>
          <w:szCs w:val="28"/>
        </w:rPr>
        <w:t xml:space="preserve"> </w:t>
      </w:r>
      <w:r>
        <w:rPr>
          <w:sz w:val="28"/>
          <w:szCs w:val="28"/>
        </w:rPr>
        <w:t>– it does well within an imperfect national LTSS landscape</w:t>
      </w:r>
    </w:p>
    <w:p w:rsidR="00B201F7" w:rsidRDefault="00B201F7" w:rsidP="00B20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find the Scorecard, go to </w:t>
      </w:r>
      <w:hyperlink r:id="rId11" w:history="1">
        <w:r w:rsidRPr="00B97B0B">
          <w:rPr>
            <w:rStyle w:val="Hyperlink"/>
            <w:sz w:val="28"/>
            <w:szCs w:val="28"/>
          </w:rPr>
          <w:t>http://www.longtermscorecard.org/databystate/state?state=CA#.U7WayvldU9Y</w:t>
        </w:r>
      </w:hyperlink>
      <w:r>
        <w:rPr>
          <w:sz w:val="28"/>
          <w:szCs w:val="28"/>
        </w:rPr>
        <w:t xml:space="preserve"> </w:t>
      </w:r>
    </w:p>
    <w:p w:rsidR="00B201F7" w:rsidRPr="00B201F7" w:rsidRDefault="00B201F7" w:rsidP="00B201F7">
      <w:pPr>
        <w:spacing w:after="0" w:line="240" w:lineRule="auto"/>
        <w:rPr>
          <w:sz w:val="28"/>
          <w:szCs w:val="28"/>
        </w:rPr>
      </w:pPr>
    </w:p>
    <w:p w:rsidR="00525A88" w:rsidRPr="00C80350" w:rsidRDefault="00525A88" w:rsidP="00525A88">
      <w:pPr>
        <w:spacing w:after="0" w:line="240" w:lineRule="auto"/>
        <w:rPr>
          <w:b/>
          <w:sz w:val="28"/>
          <w:szCs w:val="28"/>
        </w:rPr>
      </w:pPr>
      <w:r w:rsidRPr="00C80350">
        <w:rPr>
          <w:b/>
          <w:sz w:val="28"/>
          <w:szCs w:val="28"/>
        </w:rPr>
        <w:t>Collaborative Update</w:t>
      </w:r>
    </w:p>
    <w:p w:rsidR="00003395" w:rsidRPr="00B201F7" w:rsidRDefault="00F37578" w:rsidP="00B201F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201F7">
        <w:rPr>
          <w:sz w:val="28"/>
          <w:szCs w:val="28"/>
        </w:rPr>
        <w:t xml:space="preserve">July 11 Collaborative </w:t>
      </w:r>
      <w:r w:rsidR="00C266D4" w:rsidRPr="00B201F7">
        <w:rPr>
          <w:sz w:val="28"/>
          <w:szCs w:val="28"/>
        </w:rPr>
        <w:t>meeting/</w:t>
      </w:r>
      <w:r w:rsidRPr="00B201F7">
        <w:rPr>
          <w:sz w:val="28"/>
          <w:szCs w:val="28"/>
        </w:rPr>
        <w:t>call</w:t>
      </w:r>
      <w:r w:rsidR="00232560" w:rsidRPr="00B201F7">
        <w:rPr>
          <w:sz w:val="28"/>
          <w:szCs w:val="28"/>
        </w:rPr>
        <w:t xml:space="preserve">: a look at the </w:t>
      </w:r>
      <w:r w:rsidR="00B201F7" w:rsidRPr="00B201F7">
        <w:rPr>
          <w:sz w:val="28"/>
          <w:szCs w:val="28"/>
        </w:rPr>
        <w:t xml:space="preserve">five counties’ </w:t>
      </w:r>
      <w:r w:rsidR="00232560" w:rsidRPr="00B201F7">
        <w:rPr>
          <w:sz w:val="28"/>
          <w:szCs w:val="28"/>
        </w:rPr>
        <w:t>CCI rollout</w:t>
      </w:r>
      <w:r w:rsidR="00B201F7" w:rsidRPr="00B201F7">
        <w:rPr>
          <w:sz w:val="28"/>
          <w:szCs w:val="28"/>
        </w:rPr>
        <w:t xml:space="preserve">; you’re welcome to listen in: </w:t>
      </w:r>
      <w:r w:rsidR="00B201F7" w:rsidRPr="00B201F7">
        <w:rPr>
          <w:rFonts w:ascii="Calibri" w:eastAsia="Calibri" w:hAnsi="Calibri" w:cs="Calibri"/>
          <w:b/>
          <w:sz w:val="28"/>
          <w:szCs w:val="28"/>
        </w:rPr>
        <w:t>866-215-3402   PIN: 896-217-9013</w:t>
      </w:r>
    </w:p>
    <w:p w:rsidR="00F37578" w:rsidRPr="00B201F7" w:rsidRDefault="00F37578" w:rsidP="00B201F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201F7">
        <w:rPr>
          <w:sz w:val="28"/>
          <w:szCs w:val="28"/>
        </w:rPr>
        <w:t>July 8 Senate Select Committee hearing in L.A.</w:t>
      </w:r>
      <w:r w:rsidR="00B201F7" w:rsidRPr="00B201F7">
        <w:rPr>
          <w:sz w:val="28"/>
          <w:szCs w:val="28"/>
        </w:rPr>
        <w:t xml:space="preserve"> – agenda and details at </w:t>
      </w:r>
      <w:hyperlink r:id="rId12" w:history="1">
        <w:r w:rsidR="00B201F7" w:rsidRPr="00B201F7">
          <w:rPr>
            <w:rStyle w:val="Hyperlink"/>
            <w:sz w:val="28"/>
            <w:szCs w:val="28"/>
          </w:rPr>
          <w:t>http://senate.ca.gov/agingandlongtermcare</w:t>
        </w:r>
      </w:hyperlink>
      <w:r w:rsidR="00B201F7" w:rsidRPr="00B201F7">
        <w:rPr>
          <w:sz w:val="28"/>
          <w:szCs w:val="28"/>
        </w:rPr>
        <w:t xml:space="preserve"> </w:t>
      </w:r>
    </w:p>
    <w:p w:rsidR="00B201F7" w:rsidRPr="00B201F7" w:rsidRDefault="00B201F7" w:rsidP="00B201F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201F7">
        <w:rPr>
          <w:sz w:val="28"/>
          <w:szCs w:val="28"/>
        </w:rPr>
        <w:t xml:space="preserve">September 30: LTSS Summit; open to the public; register at </w:t>
      </w:r>
    </w:p>
    <w:p w:rsidR="00C266D4" w:rsidRPr="00B201F7" w:rsidRDefault="00C266D4" w:rsidP="00B201F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201F7">
        <w:rPr>
          <w:sz w:val="28"/>
          <w:szCs w:val="28"/>
        </w:rPr>
        <w:t>October 1 Community of Constituents conference (day after Summit)</w:t>
      </w:r>
      <w:r w:rsidR="00232560" w:rsidRPr="00B201F7">
        <w:rPr>
          <w:sz w:val="28"/>
          <w:szCs w:val="28"/>
        </w:rPr>
        <w:t xml:space="preserve"> – coalition leader selects each coalition’s delegation to Oct.1 conf.</w:t>
      </w:r>
      <w:r w:rsidR="00B201F7" w:rsidRPr="00B201F7">
        <w:rPr>
          <w:sz w:val="28"/>
          <w:szCs w:val="28"/>
        </w:rPr>
        <w:t xml:space="preserve">  Check with your coalition leader</w:t>
      </w:r>
    </w:p>
    <w:p w:rsidR="00232560" w:rsidRDefault="00232560" w:rsidP="00C83D98">
      <w:pPr>
        <w:spacing w:after="0" w:line="240" w:lineRule="auto"/>
        <w:rPr>
          <w:sz w:val="28"/>
          <w:szCs w:val="28"/>
        </w:rPr>
      </w:pPr>
    </w:p>
    <w:p w:rsidR="000151EA" w:rsidRPr="006D46BE" w:rsidRDefault="00232560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560">
        <w:rPr>
          <w:b/>
          <w:sz w:val="28"/>
          <w:szCs w:val="28"/>
        </w:rPr>
        <w:t>A</w:t>
      </w:r>
      <w:r w:rsidR="000151EA" w:rsidRPr="00C80350">
        <w:rPr>
          <w:b/>
          <w:sz w:val="28"/>
          <w:szCs w:val="28"/>
        </w:rPr>
        <w:t>djourn</w:t>
      </w:r>
    </w:p>
    <w:p w:rsidR="009F795C" w:rsidRPr="006D46BE" w:rsidRDefault="009F795C" w:rsidP="00811A57">
      <w:pPr>
        <w:pStyle w:val="NoSpacing"/>
        <w:rPr>
          <w:sz w:val="28"/>
          <w:szCs w:val="28"/>
        </w:rPr>
      </w:pPr>
    </w:p>
    <w:p w:rsidR="00F37578" w:rsidRDefault="00794FD4" w:rsidP="00232560">
      <w:pPr>
        <w:pStyle w:val="NoSpacing"/>
        <w:rPr>
          <w:b/>
          <w:sz w:val="28"/>
          <w:szCs w:val="28"/>
        </w:rPr>
      </w:pPr>
      <w:r w:rsidRPr="00794FD4">
        <w:rPr>
          <w:b/>
          <w:sz w:val="28"/>
          <w:szCs w:val="28"/>
        </w:rPr>
        <w:t>Participants:</w:t>
      </w:r>
    </w:p>
    <w:p w:rsidR="00794FD4" w:rsidRDefault="00794FD4" w:rsidP="002325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Guests:  </w:t>
      </w:r>
    </w:p>
    <w:p w:rsidR="00794FD4" w:rsidRDefault="00794FD4" w:rsidP="002325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Molly Brassil, County Mental Health Directors</w:t>
      </w:r>
    </w:p>
    <w:p w:rsidR="00794FD4" w:rsidRPr="00794FD4" w:rsidRDefault="00794FD4" w:rsidP="002325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Sarah Steenhausen, The SCAN Foundation</w:t>
      </w:r>
    </w:p>
    <w:p w:rsidR="00794FD4" w:rsidRPr="00794FD4" w:rsidRDefault="00794FD4" w:rsidP="00794FD4">
      <w:pPr>
        <w:pStyle w:val="NoSpacing"/>
        <w:rPr>
          <w:b/>
          <w:sz w:val="28"/>
          <w:szCs w:val="28"/>
        </w:rPr>
      </w:pPr>
      <w:r w:rsidRPr="00794FD4">
        <w:rPr>
          <w:b/>
          <w:sz w:val="28"/>
          <w:szCs w:val="28"/>
        </w:rPr>
        <w:t>Coalition Participants</w:t>
      </w:r>
      <w:r w:rsidR="00754695">
        <w:rPr>
          <w:b/>
          <w:sz w:val="28"/>
          <w:szCs w:val="28"/>
        </w:rPr>
        <w:t xml:space="preserve"> (49+)</w:t>
      </w:r>
      <w:r>
        <w:rPr>
          <w:b/>
          <w:sz w:val="28"/>
          <w:szCs w:val="28"/>
        </w:rPr>
        <w:t>: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Alameda: Wendy Peterson, </w:t>
      </w:r>
      <w:r>
        <w:rPr>
          <w:sz w:val="28"/>
          <w:szCs w:val="28"/>
        </w:rPr>
        <w:t>Tracy Murray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Orange: Christine Chow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S.F.: Anne Hinton, </w:t>
      </w:r>
      <w:r>
        <w:rPr>
          <w:sz w:val="28"/>
          <w:szCs w:val="28"/>
        </w:rPr>
        <w:t>Cindy Kauffman</w:t>
      </w:r>
      <w:r>
        <w:rPr>
          <w:sz w:val="28"/>
          <w:szCs w:val="28"/>
        </w:rPr>
        <w:t>, Melissa McGee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Diego:  Brenda Schmitthe</w:t>
      </w:r>
      <w:r>
        <w:rPr>
          <w:sz w:val="28"/>
          <w:szCs w:val="28"/>
        </w:rPr>
        <w:t xml:space="preserve">nner, Jenel Lim, </w:t>
      </w:r>
      <w:r>
        <w:rPr>
          <w:sz w:val="28"/>
          <w:szCs w:val="28"/>
        </w:rPr>
        <w:t xml:space="preserve">Louis Frick, </w:t>
      </w:r>
      <w:r>
        <w:rPr>
          <w:sz w:val="28"/>
          <w:szCs w:val="28"/>
        </w:rPr>
        <w:t xml:space="preserve">Rogelio Lopez, </w:t>
      </w:r>
      <w:r>
        <w:rPr>
          <w:sz w:val="28"/>
          <w:szCs w:val="28"/>
        </w:rPr>
        <w:t xml:space="preserve">Lisa 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Hayes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 Area Senior Health: Katherine Kelly</w:t>
      </w:r>
      <w:r>
        <w:rPr>
          <w:sz w:val="28"/>
          <w:szCs w:val="28"/>
        </w:rPr>
        <w:t>, Angelin Barrios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Riverside:  Renee Dar-Khan, Lisa Hayes</w:t>
      </w:r>
      <w:r>
        <w:rPr>
          <w:sz w:val="28"/>
          <w:szCs w:val="28"/>
        </w:rPr>
        <w:t>, Greg Danwood, Mike McConnell, Ben Jauregui, Paul Van Doran, Martha Durbin, and representatives from disability organizations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L.</w:t>
      </w:r>
      <w:r>
        <w:rPr>
          <w:sz w:val="28"/>
          <w:szCs w:val="28"/>
        </w:rPr>
        <w:t>A.: Dawn Lovelace, Nancy Volpert, Nina Nolcox, Vivian Sauer, Michelle Wolf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Santa Clara: Marilou Cristina, Sonali Parnami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Yolo: Sheila Alle</w:t>
      </w:r>
      <w:r>
        <w:rPr>
          <w:sz w:val="28"/>
          <w:szCs w:val="28"/>
        </w:rPr>
        <w:t xml:space="preserve">n, Fran Smith, </w:t>
      </w:r>
      <w:r>
        <w:rPr>
          <w:sz w:val="28"/>
          <w:szCs w:val="28"/>
        </w:rPr>
        <w:t>Cheryl Yee</w:t>
      </w:r>
      <w:r>
        <w:rPr>
          <w:sz w:val="28"/>
          <w:szCs w:val="28"/>
        </w:rPr>
        <w:t>, Seth Brunner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Chico: Forest </w:t>
      </w:r>
      <w:r>
        <w:rPr>
          <w:sz w:val="28"/>
          <w:szCs w:val="28"/>
        </w:rPr>
        <w:t>Harlan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Fresno: Cynthia Benzler and Ed LaComb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Stanislaus: Erlin</w:t>
      </w:r>
      <w:r>
        <w:rPr>
          <w:sz w:val="28"/>
          <w:szCs w:val="28"/>
        </w:rPr>
        <w:t>da Bourcier, Dianna Olsen, Maria Profeta</w:t>
      </w:r>
    </w:p>
    <w:p w:rsidR="00794FD4" w:rsidRDefault="00754695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Nevada: Ana Acton, Nancy Vasquez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Monterey Bay: </w:t>
      </w:r>
      <w:r w:rsidR="00754695">
        <w:rPr>
          <w:sz w:val="28"/>
          <w:szCs w:val="28"/>
        </w:rPr>
        <w:t>Clay Kemfp, Sam Trevino</w:t>
      </w:r>
    </w:p>
    <w:p w:rsidR="00754695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Ventura: </w:t>
      </w:r>
      <w:r w:rsidR="00754695">
        <w:rPr>
          <w:sz w:val="28"/>
          <w:szCs w:val="28"/>
        </w:rPr>
        <w:t>Sue Tatangelo, Victoria Jump, Monique Nowlin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Mateo: Marilyn Baker-Venturini, Marsha Fong</w:t>
      </w:r>
    </w:p>
    <w:p w:rsidR="00794FD4" w:rsidRDefault="00794FD4" w:rsidP="00794FD4">
      <w:pPr>
        <w:pStyle w:val="NoSpacing"/>
        <w:rPr>
          <w:sz w:val="28"/>
          <w:szCs w:val="28"/>
        </w:rPr>
      </w:pPr>
      <w:r w:rsidRPr="006F6DD6">
        <w:rPr>
          <w:sz w:val="28"/>
          <w:szCs w:val="28"/>
        </w:rPr>
        <w:t>Tri-County</w:t>
      </w:r>
      <w:r>
        <w:rPr>
          <w:sz w:val="28"/>
          <w:szCs w:val="28"/>
        </w:rPr>
        <w:t xml:space="preserve"> </w:t>
      </w:r>
      <w:r w:rsidR="00754695">
        <w:rPr>
          <w:sz w:val="28"/>
          <w:szCs w:val="28"/>
        </w:rPr>
        <w:t>(Service and Advocacy): Jennifer Griffin, Kathleen Riel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Contra Cos</w:t>
      </w:r>
      <w:r w:rsidR="00754695">
        <w:rPr>
          <w:sz w:val="28"/>
          <w:szCs w:val="28"/>
        </w:rPr>
        <w:t>ta: Debbie Toth</w:t>
      </w:r>
    </w:p>
    <w:p w:rsidR="00754695" w:rsidRPr="00754695" w:rsidRDefault="00754695" w:rsidP="00794FD4">
      <w:pPr>
        <w:pStyle w:val="NoSpacing"/>
        <w:rPr>
          <w:b/>
          <w:sz w:val="28"/>
          <w:szCs w:val="28"/>
        </w:rPr>
      </w:pPr>
      <w:r w:rsidRPr="00754695">
        <w:rPr>
          <w:b/>
          <w:sz w:val="28"/>
          <w:szCs w:val="28"/>
        </w:rPr>
        <w:t>Foundation and GACI</w:t>
      </w:r>
    </w:p>
    <w:p w:rsidR="00794FD4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54695">
        <w:rPr>
          <w:sz w:val="28"/>
          <w:szCs w:val="28"/>
        </w:rPr>
        <w:t xml:space="preserve">SCAN Foundation: </w:t>
      </w:r>
      <w:r>
        <w:rPr>
          <w:sz w:val="28"/>
          <w:szCs w:val="28"/>
        </w:rPr>
        <w:t>Ren</w:t>
      </w:r>
      <w:r w:rsidRPr="006F6DD6">
        <w:rPr>
          <w:sz w:val="28"/>
          <w:szCs w:val="28"/>
        </w:rPr>
        <w:t>é</w:t>
      </w:r>
      <w:r>
        <w:rPr>
          <w:sz w:val="28"/>
          <w:szCs w:val="28"/>
        </w:rPr>
        <w:t xml:space="preserve"> Seidel</w:t>
      </w:r>
    </w:p>
    <w:p w:rsidR="00794FD4" w:rsidRPr="004648CF" w:rsidRDefault="00794FD4" w:rsidP="00794F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GACI: Jack Hailey</w:t>
      </w:r>
    </w:p>
    <w:p w:rsidR="00794FD4" w:rsidRPr="00F37578" w:rsidRDefault="00794FD4" w:rsidP="00232560">
      <w:pPr>
        <w:pStyle w:val="NoSpacing"/>
        <w:rPr>
          <w:sz w:val="28"/>
          <w:szCs w:val="28"/>
        </w:rPr>
      </w:pPr>
    </w:p>
    <w:sectPr w:rsidR="00794FD4" w:rsidRPr="00F37578" w:rsidSect="00B24195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77" w:rsidRDefault="00896D77" w:rsidP="00B6167A">
      <w:pPr>
        <w:spacing w:after="0" w:line="240" w:lineRule="auto"/>
      </w:pPr>
      <w:r>
        <w:separator/>
      </w:r>
    </w:p>
  </w:endnote>
  <w:endnote w:type="continuationSeparator" w:id="0">
    <w:p w:rsidR="00896D77" w:rsidRDefault="00896D77" w:rsidP="00B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647" w:rsidRDefault="00C11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167A" w:rsidRPr="00B6167A" w:rsidRDefault="00B6167A" w:rsidP="00B6167A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77" w:rsidRDefault="00896D77" w:rsidP="00B6167A">
      <w:pPr>
        <w:spacing w:after="0" w:line="240" w:lineRule="auto"/>
      </w:pPr>
      <w:r>
        <w:separator/>
      </w:r>
    </w:p>
  </w:footnote>
  <w:footnote w:type="continuationSeparator" w:id="0">
    <w:p w:rsidR="00896D77" w:rsidRDefault="00896D77" w:rsidP="00B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863"/>
    <w:multiLevelType w:val="hybridMultilevel"/>
    <w:tmpl w:val="85B60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E2475C"/>
    <w:multiLevelType w:val="hybridMultilevel"/>
    <w:tmpl w:val="91C2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EC2"/>
    <w:multiLevelType w:val="hybridMultilevel"/>
    <w:tmpl w:val="5A888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100E2"/>
    <w:multiLevelType w:val="hybridMultilevel"/>
    <w:tmpl w:val="1BD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A615D"/>
    <w:multiLevelType w:val="hybridMultilevel"/>
    <w:tmpl w:val="38C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1C50"/>
    <w:multiLevelType w:val="hybridMultilevel"/>
    <w:tmpl w:val="CC16F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6420EB"/>
    <w:multiLevelType w:val="hybridMultilevel"/>
    <w:tmpl w:val="0D2CB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8A5ADD"/>
    <w:multiLevelType w:val="hybridMultilevel"/>
    <w:tmpl w:val="55E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B"/>
    <w:rsid w:val="00003395"/>
    <w:rsid w:val="00005B24"/>
    <w:rsid w:val="000151EA"/>
    <w:rsid w:val="00015646"/>
    <w:rsid w:val="000404C6"/>
    <w:rsid w:val="0004075B"/>
    <w:rsid w:val="000423B2"/>
    <w:rsid w:val="000460E0"/>
    <w:rsid w:val="000548E7"/>
    <w:rsid w:val="00085D49"/>
    <w:rsid w:val="0009306D"/>
    <w:rsid w:val="000A0836"/>
    <w:rsid w:val="000D4B7B"/>
    <w:rsid w:val="000D7204"/>
    <w:rsid w:val="000E03CC"/>
    <w:rsid w:val="00147ED4"/>
    <w:rsid w:val="001552EB"/>
    <w:rsid w:val="001576EA"/>
    <w:rsid w:val="00182C4F"/>
    <w:rsid w:val="00187BCE"/>
    <w:rsid w:val="001C71E3"/>
    <w:rsid w:val="001E1595"/>
    <w:rsid w:val="001E5DC4"/>
    <w:rsid w:val="002064A9"/>
    <w:rsid w:val="002133EE"/>
    <w:rsid w:val="00232560"/>
    <w:rsid w:val="00244A0F"/>
    <w:rsid w:val="00247759"/>
    <w:rsid w:val="00250CB2"/>
    <w:rsid w:val="002513D4"/>
    <w:rsid w:val="00255BAB"/>
    <w:rsid w:val="00280916"/>
    <w:rsid w:val="00285D0A"/>
    <w:rsid w:val="00287F2A"/>
    <w:rsid w:val="0029435C"/>
    <w:rsid w:val="002957C8"/>
    <w:rsid w:val="002A6A91"/>
    <w:rsid w:val="002B0623"/>
    <w:rsid w:val="002C6932"/>
    <w:rsid w:val="002D147E"/>
    <w:rsid w:val="002F4D30"/>
    <w:rsid w:val="002F643A"/>
    <w:rsid w:val="00316354"/>
    <w:rsid w:val="00322BDF"/>
    <w:rsid w:val="003338FC"/>
    <w:rsid w:val="00343196"/>
    <w:rsid w:val="00347361"/>
    <w:rsid w:val="00354CD1"/>
    <w:rsid w:val="00362B0F"/>
    <w:rsid w:val="00365D9D"/>
    <w:rsid w:val="00383397"/>
    <w:rsid w:val="0038560B"/>
    <w:rsid w:val="00397D43"/>
    <w:rsid w:val="003B2C7B"/>
    <w:rsid w:val="003B434E"/>
    <w:rsid w:val="003C2108"/>
    <w:rsid w:val="003C68EF"/>
    <w:rsid w:val="003F6183"/>
    <w:rsid w:val="004210B9"/>
    <w:rsid w:val="004237DE"/>
    <w:rsid w:val="00431FE7"/>
    <w:rsid w:val="00434848"/>
    <w:rsid w:val="0044123D"/>
    <w:rsid w:val="004736C2"/>
    <w:rsid w:val="004753F8"/>
    <w:rsid w:val="00476342"/>
    <w:rsid w:val="00496357"/>
    <w:rsid w:val="004C4A2D"/>
    <w:rsid w:val="004D368B"/>
    <w:rsid w:val="004F6A81"/>
    <w:rsid w:val="0050136A"/>
    <w:rsid w:val="00505302"/>
    <w:rsid w:val="00520825"/>
    <w:rsid w:val="00521474"/>
    <w:rsid w:val="00525A88"/>
    <w:rsid w:val="00534D14"/>
    <w:rsid w:val="00552185"/>
    <w:rsid w:val="00554BCD"/>
    <w:rsid w:val="00562CF0"/>
    <w:rsid w:val="0057376E"/>
    <w:rsid w:val="00585CF5"/>
    <w:rsid w:val="005E29D9"/>
    <w:rsid w:val="0061058C"/>
    <w:rsid w:val="006126B6"/>
    <w:rsid w:val="00615E45"/>
    <w:rsid w:val="00624F1C"/>
    <w:rsid w:val="0064282B"/>
    <w:rsid w:val="00644B13"/>
    <w:rsid w:val="006B02C0"/>
    <w:rsid w:val="006D24CC"/>
    <w:rsid w:val="006D46BE"/>
    <w:rsid w:val="006E0D70"/>
    <w:rsid w:val="006E3E4C"/>
    <w:rsid w:val="006F2ABE"/>
    <w:rsid w:val="006F5382"/>
    <w:rsid w:val="00704590"/>
    <w:rsid w:val="00710E52"/>
    <w:rsid w:val="00722AA0"/>
    <w:rsid w:val="00735B99"/>
    <w:rsid w:val="007478D6"/>
    <w:rsid w:val="00754695"/>
    <w:rsid w:val="00794FD4"/>
    <w:rsid w:val="007A0768"/>
    <w:rsid w:val="007A11E5"/>
    <w:rsid w:val="007B48EC"/>
    <w:rsid w:val="007B79AB"/>
    <w:rsid w:val="007D3351"/>
    <w:rsid w:val="007E7C95"/>
    <w:rsid w:val="007F2330"/>
    <w:rsid w:val="00811A57"/>
    <w:rsid w:val="0082289E"/>
    <w:rsid w:val="008414A7"/>
    <w:rsid w:val="008561BA"/>
    <w:rsid w:val="0086268B"/>
    <w:rsid w:val="00870EE8"/>
    <w:rsid w:val="00871557"/>
    <w:rsid w:val="008776AF"/>
    <w:rsid w:val="00896D77"/>
    <w:rsid w:val="008B7932"/>
    <w:rsid w:val="008C44B9"/>
    <w:rsid w:val="008D2AD7"/>
    <w:rsid w:val="008D3417"/>
    <w:rsid w:val="008E12AE"/>
    <w:rsid w:val="009431F9"/>
    <w:rsid w:val="009459B6"/>
    <w:rsid w:val="009710D6"/>
    <w:rsid w:val="009975BF"/>
    <w:rsid w:val="009A03D1"/>
    <w:rsid w:val="009A5ECC"/>
    <w:rsid w:val="009A6B6F"/>
    <w:rsid w:val="009B76AB"/>
    <w:rsid w:val="009F460D"/>
    <w:rsid w:val="009F72E7"/>
    <w:rsid w:val="009F795C"/>
    <w:rsid w:val="00A007D2"/>
    <w:rsid w:val="00A03469"/>
    <w:rsid w:val="00A264D3"/>
    <w:rsid w:val="00A3037A"/>
    <w:rsid w:val="00A37DF8"/>
    <w:rsid w:val="00A4452F"/>
    <w:rsid w:val="00A52231"/>
    <w:rsid w:val="00A60A48"/>
    <w:rsid w:val="00A74229"/>
    <w:rsid w:val="00A96A7A"/>
    <w:rsid w:val="00AB21D9"/>
    <w:rsid w:val="00AD60C2"/>
    <w:rsid w:val="00AF05EB"/>
    <w:rsid w:val="00B07BB7"/>
    <w:rsid w:val="00B13442"/>
    <w:rsid w:val="00B201F7"/>
    <w:rsid w:val="00B24195"/>
    <w:rsid w:val="00B348F4"/>
    <w:rsid w:val="00B4255C"/>
    <w:rsid w:val="00B44EC0"/>
    <w:rsid w:val="00B46F3C"/>
    <w:rsid w:val="00B56BE2"/>
    <w:rsid w:val="00B6167A"/>
    <w:rsid w:val="00B663BA"/>
    <w:rsid w:val="00B746BA"/>
    <w:rsid w:val="00B84146"/>
    <w:rsid w:val="00B87ADC"/>
    <w:rsid w:val="00B87F3B"/>
    <w:rsid w:val="00B95E3C"/>
    <w:rsid w:val="00B976C2"/>
    <w:rsid w:val="00BA0602"/>
    <w:rsid w:val="00BA60E0"/>
    <w:rsid w:val="00BD0D6A"/>
    <w:rsid w:val="00BD0FD6"/>
    <w:rsid w:val="00BD1E73"/>
    <w:rsid w:val="00BE3397"/>
    <w:rsid w:val="00BF578B"/>
    <w:rsid w:val="00C11647"/>
    <w:rsid w:val="00C12C7B"/>
    <w:rsid w:val="00C14CDE"/>
    <w:rsid w:val="00C15DD7"/>
    <w:rsid w:val="00C161D3"/>
    <w:rsid w:val="00C215F3"/>
    <w:rsid w:val="00C266D4"/>
    <w:rsid w:val="00C31CF2"/>
    <w:rsid w:val="00C34B30"/>
    <w:rsid w:val="00C35C04"/>
    <w:rsid w:val="00C41DAE"/>
    <w:rsid w:val="00C555FC"/>
    <w:rsid w:val="00C61893"/>
    <w:rsid w:val="00C80350"/>
    <w:rsid w:val="00C83D98"/>
    <w:rsid w:val="00C931C5"/>
    <w:rsid w:val="00CA2EE3"/>
    <w:rsid w:val="00CA5F83"/>
    <w:rsid w:val="00CB6005"/>
    <w:rsid w:val="00CD1569"/>
    <w:rsid w:val="00CF2276"/>
    <w:rsid w:val="00CF3B20"/>
    <w:rsid w:val="00D2232F"/>
    <w:rsid w:val="00D251F2"/>
    <w:rsid w:val="00D339B4"/>
    <w:rsid w:val="00D93671"/>
    <w:rsid w:val="00DC7166"/>
    <w:rsid w:val="00DD3DD6"/>
    <w:rsid w:val="00DE394D"/>
    <w:rsid w:val="00DE7D9E"/>
    <w:rsid w:val="00DF0FBD"/>
    <w:rsid w:val="00E20559"/>
    <w:rsid w:val="00E36E4E"/>
    <w:rsid w:val="00E37DD9"/>
    <w:rsid w:val="00E57786"/>
    <w:rsid w:val="00E744B8"/>
    <w:rsid w:val="00E81EE6"/>
    <w:rsid w:val="00E84C4B"/>
    <w:rsid w:val="00E90B49"/>
    <w:rsid w:val="00E91955"/>
    <w:rsid w:val="00EB1BC7"/>
    <w:rsid w:val="00EC1401"/>
    <w:rsid w:val="00EE1479"/>
    <w:rsid w:val="00F139B6"/>
    <w:rsid w:val="00F37578"/>
    <w:rsid w:val="00F81E34"/>
    <w:rsid w:val="00F85F77"/>
    <w:rsid w:val="00F94625"/>
    <w:rsid w:val="00F95DBA"/>
    <w:rsid w:val="00FA4C20"/>
    <w:rsid w:val="00FB2C60"/>
    <w:rsid w:val="00FC7C42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4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@gacinstitut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nate.ca.gov/agingandlongterm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ngtermscorecard.org/databystate/state?state=CA#.U7WayvldU9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CAgingServi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aging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Hailey</dc:creator>
  <cp:lastModifiedBy>Jack Hailey</cp:lastModifiedBy>
  <cp:revision>4</cp:revision>
  <dcterms:created xsi:type="dcterms:W3CDTF">2014-07-03T16:23:00Z</dcterms:created>
  <dcterms:modified xsi:type="dcterms:W3CDTF">2014-07-03T18:30:00Z</dcterms:modified>
</cp:coreProperties>
</file>